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4D" w:rsidRDefault="00285BC4" w:rsidP="00AD034D">
      <w:pPr>
        <w:widowControl w:val="0"/>
        <w:tabs>
          <w:tab w:val="left" w:pos="2520"/>
        </w:tabs>
        <w:spacing w:after="30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1375915"/>
      <w:r w:rsidRPr="001D451A">
        <w:rPr>
          <w:rFonts w:ascii="Times New Roman" w:hAnsi="Times New Roman" w:cs="Times New Roman"/>
          <w:b/>
          <w:bCs/>
          <w:sz w:val="28"/>
          <w:szCs w:val="28"/>
        </w:rPr>
        <w:t>Оборот оптовой торговли</w:t>
      </w:r>
      <w:bookmarkEnd w:id="0"/>
    </w:p>
    <w:p w:rsidR="00285BC4" w:rsidRPr="001D451A" w:rsidRDefault="00285BC4" w:rsidP="0080601C">
      <w:pPr>
        <w:widowControl w:val="0"/>
        <w:tabs>
          <w:tab w:val="left" w:pos="2520"/>
        </w:tabs>
        <w:spacing w:after="240" w:line="360" w:lineRule="auto"/>
        <w:ind w:firstLine="851"/>
        <w:jc w:val="both"/>
        <w:outlineLvl w:val="2"/>
        <w:rPr>
          <w:rFonts w:ascii="Times New Roman" w:hAnsi="Times New Roman" w:cs="Times New Roman"/>
        </w:rPr>
      </w:pPr>
      <w:r w:rsidRPr="001D451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январе</w:t>
      </w:r>
      <w:r w:rsidRPr="001D451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1D451A">
        <w:rPr>
          <w:rFonts w:ascii="Times New Roman" w:hAnsi="Times New Roman" w:cs="Times New Roman"/>
        </w:rPr>
        <w:t xml:space="preserve"> года оборот оптовой торговли </w:t>
      </w:r>
      <w:r>
        <w:rPr>
          <w:rFonts w:ascii="Times New Roman" w:hAnsi="Times New Roman" w:cs="Times New Roman"/>
        </w:rPr>
        <w:t xml:space="preserve">по предварительным данным </w:t>
      </w:r>
      <w:r w:rsidRPr="001D451A">
        <w:rPr>
          <w:rFonts w:ascii="Times New Roman" w:hAnsi="Times New Roman" w:cs="Times New Roman"/>
        </w:rPr>
        <w:t xml:space="preserve">составил </w:t>
      </w:r>
      <w:r>
        <w:rPr>
          <w:rFonts w:ascii="Times New Roman" w:hAnsi="Times New Roman" w:cs="Times New Roman"/>
        </w:rPr>
        <w:t>2431,4</w:t>
      </w:r>
      <w:r w:rsidRPr="001D451A">
        <w:rPr>
          <w:rFonts w:ascii="Times New Roman" w:hAnsi="Times New Roman" w:cs="Times New Roman"/>
        </w:rPr>
        <w:t xml:space="preserve"> миллиарда рублей, или </w:t>
      </w:r>
      <w:r>
        <w:rPr>
          <w:rFonts w:ascii="Times New Roman" w:hAnsi="Times New Roman" w:cs="Times New Roman"/>
        </w:rPr>
        <w:t xml:space="preserve">101,3 </w:t>
      </w:r>
      <w:r w:rsidRPr="001D451A">
        <w:rPr>
          <w:rFonts w:ascii="Times New Roman" w:hAnsi="Times New Roman" w:cs="Times New Roman"/>
        </w:rPr>
        <w:t>процент</w:t>
      </w:r>
      <w:r>
        <w:rPr>
          <w:rFonts w:ascii="Times New Roman" w:hAnsi="Times New Roman" w:cs="Times New Roman"/>
        </w:rPr>
        <w:t xml:space="preserve">а </w:t>
      </w:r>
      <w:r w:rsidR="0080601C">
        <w:rPr>
          <w:rFonts w:ascii="Times New Roman" w:hAnsi="Times New Roman" w:cs="Times New Roman"/>
        </w:rPr>
        <w:t xml:space="preserve"> (в сопоставимых ценах) к </w:t>
      </w:r>
      <w:r w:rsidRPr="001D451A">
        <w:rPr>
          <w:rFonts w:ascii="Times New Roman" w:hAnsi="Times New Roman" w:cs="Times New Roman"/>
        </w:rPr>
        <w:t>соответствующему периоду предыдущего года.</w:t>
      </w:r>
    </w:p>
    <w:p w:rsidR="00AD034D" w:rsidRDefault="00285BC4" w:rsidP="00AD034D">
      <w:pPr>
        <w:widowControl w:val="0"/>
        <w:tabs>
          <w:tab w:val="left" w:pos="25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36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оборота оптовой торговли </w:t>
      </w:r>
      <w:bookmarkStart w:id="1" w:name="_GoBack"/>
      <w:bookmarkEnd w:id="1"/>
    </w:p>
    <w:p w:rsidR="0080601C" w:rsidRDefault="00AD034D" w:rsidP="002F47D5">
      <w:pPr>
        <w:widowControl w:val="0"/>
        <w:tabs>
          <w:tab w:val="left" w:pos="2520"/>
        </w:tabs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4E">
        <w:rPr>
          <w:rFonts w:ascii="Times New Roman" w:eastAsia="Times New Roman" w:hAnsi="Times New Roman" w:cs="Times New Roman"/>
          <w:bCs/>
          <w:sz w:val="28"/>
          <w:szCs w:val="28"/>
        </w:rPr>
        <w:t xml:space="preserve">(в сопоставимых </w:t>
      </w:r>
      <w:r w:rsidR="003D2731">
        <w:rPr>
          <w:rFonts w:ascii="Times New Roman" w:eastAsia="Times New Roman" w:hAnsi="Times New Roman" w:cs="Times New Roman"/>
          <w:bCs/>
          <w:sz w:val="28"/>
          <w:szCs w:val="28"/>
        </w:rPr>
        <w:t>ценах)</w:t>
      </w:r>
    </w:p>
    <w:p w:rsidR="0080601C" w:rsidRPr="003E426D" w:rsidRDefault="003D2731" w:rsidP="003E426D">
      <w:pPr>
        <w:widowControl w:val="0"/>
        <w:tabs>
          <w:tab w:val="left" w:pos="2520"/>
        </w:tabs>
        <w:spacing w:before="300" w:after="24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  <w:drawing>
          <wp:inline distT="0" distB="0" distL="0" distR="0" wp14:anchorId="2FD0C845" wp14:editId="779FCC17">
            <wp:extent cx="5943600" cy="2686050"/>
            <wp:effectExtent l="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285BC4" w:rsidRPr="000A3623">
        <w:rPr>
          <w:rFonts w:ascii="Times New Roman" w:hAnsi="Times New Roman" w:cs="Times New Roman"/>
          <w:b/>
          <w:bCs/>
          <w:sz w:val="28"/>
          <w:szCs w:val="28"/>
        </w:rPr>
        <w:t>Оборот оптовой торговли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1772"/>
        <w:gridCol w:w="1772"/>
      </w:tblGrid>
      <w:tr w:rsidR="0080601C" w:rsidRPr="00AC0F1A" w:rsidTr="003E426D">
        <w:trPr>
          <w:trHeight w:hRule="exact" w:val="616"/>
        </w:trPr>
        <w:tc>
          <w:tcPr>
            <w:tcW w:w="3261" w:type="dxa"/>
            <w:vMerge w:val="restart"/>
            <w:shd w:val="clear" w:color="auto" w:fill="FFFFFF" w:themeFill="background1"/>
          </w:tcPr>
          <w:p w:rsidR="0080601C" w:rsidRPr="00AC0F1A" w:rsidRDefault="0080601C" w:rsidP="00705F8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80601C" w:rsidRPr="00AC0F1A" w:rsidRDefault="0080601C" w:rsidP="00705F8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Январь 2021</w:t>
            </w:r>
            <w:r w:rsidRPr="00AC0F1A">
              <w:rPr>
                <w:rFonts w:ascii="Times New Roman" w:hAnsi="Times New Roman" w:cs="Times New Roman"/>
                <w:b/>
              </w:rPr>
              <w:t xml:space="preserve"> года</w:t>
            </w:r>
            <w:r w:rsidRPr="00AC0F1A">
              <w:rPr>
                <w:rFonts w:ascii="Times New Roman" w:hAnsi="Times New Roman" w:cs="Times New Roman"/>
                <w:b/>
              </w:rPr>
              <w:br/>
              <w:t>млн. рублей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80601C" w:rsidRPr="00AC0F1A" w:rsidRDefault="0080601C" w:rsidP="00705F8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AC0F1A">
              <w:rPr>
                <w:rFonts w:ascii="Times New Roman" w:hAnsi="Times New Roman" w:cs="Times New Roman"/>
                <w:b/>
              </w:rPr>
              <w:t xml:space="preserve"> сопоставимых ценах </w:t>
            </w:r>
            <w:r w:rsidRPr="00AC0F1A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AC0F1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AC0F1A">
              <w:rPr>
                <w:rFonts w:ascii="Times New Roman" w:hAnsi="Times New Roman" w:cs="Times New Roman"/>
                <w:b/>
              </w:rPr>
              <w:t xml:space="preserve"> % к</w:t>
            </w:r>
          </w:p>
        </w:tc>
      </w:tr>
      <w:tr w:rsidR="0080601C" w:rsidRPr="00AC0F1A" w:rsidTr="0080601C">
        <w:trPr>
          <w:trHeight w:hRule="exact" w:val="567"/>
        </w:trPr>
        <w:tc>
          <w:tcPr>
            <w:tcW w:w="3261" w:type="dxa"/>
            <w:vMerge/>
          </w:tcPr>
          <w:p w:rsidR="0080601C" w:rsidRPr="00AC0F1A" w:rsidRDefault="0080601C" w:rsidP="00705F8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0601C" w:rsidRPr="00AC0F1A" w:rsidRDefault="0080601C" w:rsidP="00705F8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80601C" w:rsidRPr="00AC0F1A" w:rsidRDefault="0080601C" w:rsidP="003E42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январю</w:t>
            </w:r>
            <w:r>
              <w:rPr>
                <w:rFonts w:ascii="Times New Roman" w:hAnsi="Times New Roman" w:cs="Times New Roman"/>
                <w:b/>
              </w:rPr>
              <w:br/>
              <w:t>2020</w:t>
            </w:r>
            <w:r w:rsidRPr="00AC0F1A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772" w:type="dxa"/>
            <w:shd w:val="clear" w:color="auto" w:fill="FFFFFF" w:themeFill="background1"/>
          </w:tcPr>
          <w:p w:rsidR="0080601C" w:rsidRPr="00AC0F1A" w:rsidRDefault="0080601C" w:rsidP="003E42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декабрю</w:t>
            </w:r>
            <w:r w:rsidRPr="00AC0F1A">
              <w:rPr>
                <w:rFonts w:ascii="Times New Roman" w:hAnsi="Times New Roman" w:cs="Times New Roman"/>
                <w:b/>
              </w:rPr>
              <w:br/>
              <w:t>2020 года</w:t>
            </w:r>
          </w:p>
        </w:tc>
      </w:tr>
      <w:tr w:rsidR="0080601C" w:rsidTr="0080601C">
        <w:trPr>
          <w:trHeight w:hRule="exact" w:val="397"/>
        </w:trPr>
        <w:tc>
          <w:tcPr>
            <w:tcW w:w="3261" w:type="dxa"/>
            <w:vAlign w:val="center"/>
          </w:tcPr>
          <w:p w:rsidR="0080601C" w:rsidRPr="00BC2482" w:rsidRDefault="0080601C" w:rsidP="0080601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C24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vAlign w:val="center"/>
          </w:tcPr>
          <w:p w:rsidR="0080601C" w:rsidRPr="00BC2482" w:rsidRDefault="0080601C" w:rsidP="0080601C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2431374,2</w:t>
            </w:r>
          </w:p>
        </w:tc>
        <w:tc>
          <w:tcPr>
            <w:tcW w:w="1772" w:type="dxa"/>
            <w:vAlign w:val="center"/>
          </w:tcPr>
          <w:p w:rsidR="0080601C" w:rsidRPr="001D451A" w:rsidRDefault="0080601C" w:rsidP="0080601C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772" w:type="dxa"/>
            <w:vAlign w:val="center"/>
          </w:tcPr>
          <w:p w:rsidR="0080601C" w:rsidRPr="001D451A" w:rsidRDefault="0080601C" w:rsidP="0080601C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</w:tr>
      <w:tr w:rsidR="0080601C" w:rsidTr="002D2A74">
        <w:trPr>
          <w:trHeight w:hRule="exact" w:val="1418"/>
        </w:trPr>
        <w:tc>
          <w:tcPr>
            <w:tcW w:w="3261" w:type="dxa"/>
            <w:vAlign w:val="center"/>
          </w:tcPr>
          <w:p w:rsidR="0080601C" w:rsidRDefault="0080601C" w:rsidP="0080601C">
            <w:pPr>
              <w:spacing w:before="60" w:after="60" w:line="240" w:lineRule="auto"/>
              <w:ind w:left="113"/>
              <w:rPr>
                <w:rFonts w:ascii="Times New Roman" w:hAnsi="Times New Roman" w:cs="Times New Roman"/>
              </w:rPr>
            </w:pPr>
            <w:r w:rsidRPr="00BC2482">
              <w:rPr>
                <w:rFonts w:ascii="Times New Roman" w:hAnsi="Times New Roman" w:cs="Times New Roman"/>
              </w:rPr>
              <w:t>в том числе:</w:t>
            </w:r>
          </w:p>
          <w:p w:rsidR="0080601C" w:rsidRPr="00BC2482" w:rsidRDefault="0080601C" w:rsidP="0080601C">
            <w:pPr>
              <w:spacing w:before="60" w:after="60" w:line="240" w:lineRule="auto"/>
              <w:ind w:left="113"/>
              <w:rPr>
                <w:rFonts w:ascii="Times New Roman" w:hAnsi="Times New Roman" w:cs="Times New Roman"/>
              </w:rPr>
            </w:pPr>
            <w:r w:rsidRPr="00BC2482">
              <w:rPr>
                <w:rFonts w:ascii="Times New Roman" w:hAnsi="Times New Roman" w:cs="Times New Roman"/>
              </w:rPr>
              <w:t>оборот оптовой торговли организаций оптовой торговли</w:t>
            </w:r>
            <w:r>
              <w:rPr>
                <w:rFonts w:ascii="Times New Roman" w:hAnsi="Times New Roman" w:cs="Times New Roman"/>
              </w:rPr>
              <w:t xml:space="preserve"> и индивидуальных предпринимателей</w:t>
            </w:r>
          </w:p>
        </w:tc>
        <w:tc>
          <w:tcPr>
            <w:tcW w:w="2551" w:type="dxa"/>
            <w:vAlign w:val="bottom"/>
          </w:tcPr>
          <w:p w:rsidR="0080601C" w:rsidRPr="001D451A" w:rsidRDefault="0080601C" w:rsidP="00705F82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1991970,6</w:t>
            </w:r>
          </w:p>
        </w:tc>
        <w:tc>
          <w:tcPr>
            <w:tcW w:w="1772" w:type="dxa"/>
            <w:vAlign w:val="bottom"/>
          </w:tcPr>
          <w:p w:rsidR="0080601C" w:rsidRPr="001D451A" w:rsidRDefault="0080601C" w:rsidP="00705F82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772" w:type="dxa"/>
            <w:vAlign w:val="bottom"/>
          </w:tcPr>
          <w:p w:rsidR="0080601C" w:rsidRPr="001D451A" w:rsidRDefault="0080601C" w:rsidP="00705F82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</w:tr>
      <w:tr w:rsidR="0080601C" w:rsidTr="002D2A74">
        <w:trPr>
          <w:trHeight w:hRule="exact" w:val="680"/>
        </w:trPr>
        <w:tc>
          <w:tcPr>
            <w:tcW w:w="3261" w:type="dxa"/>
            <w:vAlign w:val="center"/>
          </w:tcPr>
          <w:p w:rsidR="0080601C" w:rsidRPr="00BC2482" w:rsidRDefault="0080601C" w:rsidP="0080601C">
            <w:pPr>
              <w:spacing w:before="60" w:after="60" w:line="240" w:lineRule="auto"/>
              <w:ind w:left="113"/>
              <w:rPr>
                <w:rFonts w:ascii="Times New Roman" w:hAnsi="Times New Roman" w:cs="Times New Roman"/>
              </w:rPr>
            </w:pPr>
            <w:r w:rsidRPr="00BC2482">
              <w:rPr>
                <w:rFonts w:ascii="Times New Roman" w:hAnsi="Times New Roman" w:cs="Times New Roman"/>
              </w:rPr>
              <w:t>организаций других видов экономической деятельности</w:t>
            </w:r>
          </w:p>
        </w:tc>
        <w:tc>
          <w:tcPr>
            <w:tcW w:w="2551" w:type="dxa"/>
            <w:vAlign w:val="bottom"/>
          </w:tcPr>
          <w:p w:rsidR="0080601C" w:rsidRPr="001D451A" w:rsidRDefault="0080601C" w:rsidP="00705F82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439403,6</w:t>
            </w:r>
          </w:p>
        </w:tc>
        <w:tc>
          <w:tcPr>
            <w:tcW w:w="1772" w:type="dxa"/>
            <w:vAlign w:val="bottom"/>
          </w:tcPr>
          <w:p w:rsidR="0080601C" w:rsidRPr="001D451A" w:rsidRDefault="0080601C" w:rsidP="00705F82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772" w:type="dxa"/>
            <w:vAlign w:val="bottom"/>
          </w:tcPr>
          <w:p w:rsidR="0080601C" w:rsidRPr="001D451A" w:rsidRDefault="0080601C" w:rsidP="00705F82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</w:tr>
    </w:tbl>
    <w:p w:rsidR="00285BC4" w:rsidRDefault="00285BC4" w:rsidP="0080601C">
      <w:pPr>
        <w:widowControl w:val="0"/>
        <w:tabs>
          <w:tab w:val="left" w:pos="2520"/>
        </w:tabs>
        <w:spacing w:before="300" w:after="24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85BC4" w:rsidSect="00AD03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C4"/>
    <w:rsid w:val="000721EB"/>
    <w:rsid w:val="000A60DA"/>
    <w:rsid w:val="001B5C48"/>
    <w:rsid w:val="00285BC4"/>
    <w:rsid w:val="002D2A74"/>
    <w:rsid w:val="002F47D5"/>
    <w:rsid w:val="00332BF0"/>
    <w:rsid w:val="00376D3F"/>
    <w:rsid w:val="003D2731"/>
    <w:rsid w:val="003E426D"/>
    <w:rsid w:val="00501562"/>
    <w:rsid w:val="005C4491"/>
    <w:rsid w:val="0080601C"/>
    <w:rsid w:val="008E6763"/>
    <w:rsid w:val="009A14AA"/>
    <w:rsid w:val="00AD034D"/>
    <w:rsid w:val="00CA1536"/>
    <w:rsid w:val="00CE1EBA"/>
    <w:rsid w:val="00D331CA"/>
    <w:rsid w:val="00D8217D"/>
    <w:rsid w:val="00ED6DBC"/>
    <w:rsid w:val="00EF4E88"/>
    <w:rsid w:val="00F265F8"/>
    <w:rsid w:val="00F4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8" w:after="2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C4"/>
    <w:pPr>
      <w:spacing w:before="0"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BC4"/>
    <w:pPr>
      <w:spacing w:before="0" w:after="0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C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E1E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8" w:after="2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C4"/>
    <w:pPr>
      <w:spacing w:before="0"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BC4"/>
    <w:pPr>
      <w:spacing w:before="0" w:after="0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C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E1E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1.2842490629630708E-3"/>
          <c:w val="1"/>
          <c:h val="0.5922517334586907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месяцу предыдущего года</c:v>
                </c:pt>
              </c:strCache>
            </c:strRef>
          </c:tx>
          <c:dLbls>
            <c:dLbl>
              <c:idx val="1"/>
              <c:layout>
                <c:manualLayout>
                  <c:x val="-4.6998474672707E-2"/>
                  <c:y val="-3.92174990707951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8140184400026921E-3"/>
                  <c:y val="-7.931349006906051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465630367733006E-2"/>
                  <c:y val="-6.29856803258224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accent1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 formatCode="@">
                  <c:v>110</c:v>
                </c:pt>
                <c:pt idx="1">
                  <c:v>105.5</c:v>
                </c:pt>
                <c:pt idx="2">
                  <c:v>103.1</c:v>
                </c:pt>
                <c:pt idx="3">
                  <c:v>82.2</c:v>
                </c:pt>
                <c:pt idx="4">
                  <c:v>77.599999999999994</c:v>
                </c:pt>
                <c:pt idx="5">
                  <c:v>92.7</c:v>
                </c:pt>
                <c:pt idx="6" formatCode="0.0">
                  <c:v>98.4</c:v>
                </c:pt>
                <c:pt idx="7">
                  <c:v>94.3</c:v>
                </c:pt>
                <c:pt idx="8">
                  <c:v>95.5</c:v>
                </c:pt>
                <c:pt idx="9" formatCode="0.0">
                  <c:v>94.4</c:v>
                </c:pt>
                <c:pt idx="10">
                  <c:v>93.4</c:v>
                </c:pt>
                <c:pt idx="11">
                  <c:v>100.4</c:v>
                </c:pt>
                <c:pt idx="12">
                  <c:v>101.3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месяцу</c:v>
                </c:pt>
              </c:strCache>
            </c:strRef>
          </c:tx>
          <c:dLbls>
            <c:dLbl>
              <c:idx val="0"/>
              <c:layout>
                <c:manualLayout>
                  <c:x val="-5.1738893290308521E-2"/>
                  <c:y val="-6.53624984513252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920755097920453E-2"/>
                  <c:y val="6.74560566292849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062274782196984E-2"/>
                  <c:y val="7.7246214776771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823527433697362E-2"/>
                  <c:y val="7.24207044748674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numFmt formatCode="0.0" sourceLinked="0"/>
              <c:spPr/>
              <c:txPr>
                <a:bodyPr/>
                <a:lstStyle/>
                <a:p>
                  <a:pPr>
                    <a:defRPr sz="1100" b="1">
                      <a:solidFill>
                        <a:srgbClr val="FF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6.0226216529221319E-4"/>
                  <c:y val="-6.7698353555803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69.7</c:v>
                </c:pt>
                <c:pt idx="1">
                  <c:v>103.6</c:v>
                </c:pt>
                <c:pt idx="2">
                  <c:v>114.5</c:v>
                </c:pt>
                <c:pt idx="3">
                  <c:v>76.7</c:v>
                </c:pt>
                <c:pt idx="4">
                  <c:v>92.9</c:v>
                </c:pt>
                <c:pt idx="5">
                  <c:v>124</c:v>
                </c:pt>
                <c:pt idx="6">
                  <c:v>107.7</c:v>
                </c:pt>
                <c:pt idx="7">
                  <c:v>102.3</c:v>
                </c:pt>
                <c:pt idx="8">
                  <c:v>104.3</c:v>
                </c:pt>
                <c:pt idx="9" formatCode="0.0">
                  <c:v>105.3</c:v>
                </c:pt>
                <c:pt idx="10" formatCode="0.0">
                  <c:v>99.1</c:v>
                </c:pt>
                <c:pt idx="11">
                  <c:v>114.4</c:v>
                </c:pt>
                <c:pt idx="12">
                  <c:v>70.400000000000006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833472"/>
        <c:axId val="45039616"/>
      </c:lineChart>
      <c:catAx>
        <c:axId val="1298334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5039616"/>
        <c:crosses val="autoZero"/>
        <c:auto val="1"/>
        <c:lblAlgn val="ctr"/>
        <c:lblOffset val="100"/>
        <c:noMultiLvlLbl val="0"/>
      </c:catAx>
      <c:valAx>
        <c:axId val="45039616"/>
        <c:scaling>
          <c:orientation val="minMax"/>
          <c:min val="50"/>
        </c:scaling>
        <c:delete val="1"/>
        <c:axPos val="l"/>
        <c:numFmt formatCode="@" sourceLinked="1"/>
        <c:majorTickMark val="out"/>
        <c:minorTickMark val="none"/>
        <c:tickLblPos val="nextTo"/>
        <c:crossAx val="129833472"/>
        <c:crosses val="autoZero"/>
        <c:crossBetween val="between"/>
        <c:majorUnit val="40"/>
      </c:valAx>
    </c:plotArea>
    <c:legend>
      <c:legendPos val="l"/>
      <c:layout>
        <c:manualLayout>
          <c:xMode val="edge"/>
          <c:yMode val="edge"/>
          <c:x val="0.32728309777968906"/>
          <c:y val="0.72785813212462835"/>
          <c:w val="0.29447491896120037"/>
          <c:h val="0.2055926792934667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0.07372</cdr:x>
      <cdr:y>0.70922</cdr:y>
    </cdr:from>
    <cdr:to>
      <cdr:x>0.16026</cdr:x>
      <cdr:y>0.79078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38150" y="1905000"/>
          <a:ext cx="514350" cy="2190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2020</a:t>
          </a:r>
        </a:p>
      </cdr:txBody>
    </cdr:sp>
  </cdr:relSizeAnchor>
  <cdr:relSizeAnchor xmlns:cdr="http://schemas.openxmlformats.org/drawingml/2006/chartDrawing">
    <cdr:from>
      <cdr:x>0.91346</cdr:x>
      <cdr:y>0.71395</cdr:y>
    </cdr:from>
    <cdr:to>
      <cdr:x>1</cdr:x>
      <cdr:y>0.79551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5429250" y="1917700"/>
          <a:ext cx="514350" cy="2190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2021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Люляк Александра Сергеевна</cp:lastModifiedBy>
  <cp:revision>12</cp:revision>
  <cp:lastPrinted>2021-02-18T13:29:00Z</cp:lastPrinted>
  <dcterms:created xsi:type="dcterms:W3CDTF">2021-02-18T12:00:00Z</dcterms:created>
  <dcterms:modified xsi:type="dcterms:W3CDTF">2021-02-20T11:47:00Z</dcterms:modified>
</cp:coreProperties>
</file>